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"/>
        <w:shd w:val="clear" w:color="auto" w:fill="auto"/>
        <w:spacing w:lineRule="auto" w:line="240" w:before="0" w:after="0"/>
        <w:ind w:left="5670" w:hanging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</w:p>
    <w:p>
      <w:pPr>
        <w:pStyle w:val="1"/>
        <w:shd w:val="clear" w:color="auto" w:fill="auto"/>
        <w:spacing w:lineRule="auto" w:line="240" w:before="0" w:after="0"/>
        <w:ind w:left="5670" w:hanging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 Постановлению № _____ от _______________</w:t>
      </w:r>
    </w:p>
    <w:p>
      <w:pPr>
        <w:pStyle w:val="1"/>
        <w:shd w:val="clear" w:color="auto" w:fill="auto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12"/>
        <w:jc w:val="right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widowControl w:val="false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>
      <w:pPr>
        <w:pStyle w:val="Normal"/>
        <w:widowControl w:val="false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программы </w:t>
      </w:r>
    </w:p>
    <w:p>
      <w:pPr>
        <w:pStyle w:val="Normal"/>
        <w:widowControl w:val="false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«Развитие информационного общества  </w:t>
      </w:r>
    </w:p>
    <w:p>
      <w:pPr>
        <w:pStyle w:val="Normal"/>
        <w:widowControl w:val="false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Катав-Ивановском муниципальном районе на 2019 – 2030 годы»</w:t>
      </w:r>
    </w:p>
    <w:tbl>
      <w:tblPr>
        <w:tblW w:w="101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616"/>
        <w:gridCol w:w="6578"/>
      </w:tblGrid>
      <w:tr>
        <w:trPr/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Ответственный исполнитель муниципальной программы</w:t>
            </w:r>
          </w:p>
        </w:tc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Отдел информационных технологий и связей с общественностью</w:t>
            </w:r>
          </w:p>
        </w:tc>
      </w:tr>
      <w:tr>
        <w:trPr/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- Основные цели муниципальной программы</w:t>
            </w:r>
          </w:p>
        </w:tc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- обеспечение эффективного управления информационно-коммуникационными ресурсами Катав-Ивановского муниципального района.</w:t>
            </w:r>
          </w:p>
        </w:tc>
      </w:tr>
      <w:tr>
        <w:trPr/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- Основные задачи муниципальной программы</w:t>
            </w:r>
          </w:p>
        </w:tc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-</w:t>
              <w:tab/>
              <w:t>повышение качества оказания муниципальных услуг;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-</w:t>
              <w:tab/>
              <w:t>обеспечение информационной безопасности деятельности органов местного самоуправления района;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-</w:t>
              <w:tab/>
              <w:t>обеспечение внедрения современных цифровых технологий в экономику района для повышения ее эффективности;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-</w:t>
              <w:tab/>
              <w:t>переход органов местного самоуправления района на использование отечественного программного обеспечения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-</w:t>
              <w:tab/>
              <w:t>минимизация угроз криминального характера, обеспечение безопасности дорожного движения и повышения степени защищенности населения района;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-</w:t>
              <w:tab/>
              <w:t>обеспечение населения мобильной связью и широкополосным доступом к сети "Интернет";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-</w:t>
              <w:tab/>
              <w:t>реализация мероприятий "Умный город".</w:t>
            </w:r>
          </w:p>
        </w:tc>
      </w:tr>
      <w:tr>
        <w:trPr/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- Целевые индикаторы и показатели муниципальной программы</w:t>
            </w:r>
          </w:p>
        </w:tc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60"/>
              <w:jc w:val="both"/>
              <w:rPr/>
            </w:pPr>
            <w:r>
              <w:rPr/>
              <w:t>обеспеченность рабочих мест сотрудников современной электронно-вычислительной техникой;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60"/>
              <w:jc w:val="both"/>
              <w:rPr/>
            </w:pPr>
            <w:r>
              <w:rPr/>
              <w:t>количество электронных подписей для организации электронного межведомственного взаимодействия;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60"/>
              <w:jc w:val="both"/>
              <w:rPr/>
            </w:pPr>
            <w:r>
              <w:rPr/>
              <w:t>обеспеченность рабочих мест сотрудников средствами защиты от вредоносных программ;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60"/>
              <w:jc w:val="both"/>
              <w:rPr/>
            </w:pPr>
            <w:r>
              <w:rPr/>
              <w:t>количество видеокамер, установленных в населенных пунктах;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60"/>
              <w:jc w:val="both"/>
              <w:rPr/>
            </w:pPr>
            <w:r>
              <w:rPr/>
              <w:t>количество субъектов информационного взаимодействия (органов местного самоуправления и их подведомственных учреждений, сельских поселений), использующих стандарты безопасного информационного взаимодействия;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60"/>
              <w:jc w:val="both"/>
              <w:rPr/>
            </w:pPr>
            <w:r>
              <w:rPr/>
              <w:t>доля домохозяйств, имеющих широкополосный доступ к сети "Интернет", в общем числе домашних хозяйств;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60"/>
              <w:jc w:val="both"/>
              <w:rPr/>
            </w:pPr>
            <w:r>
              <w:rPr/>
              <w:t>стоимостная доля закупаемого и (или) арендуемого органами местного самоуправления Катав-Ивановского муниципального района и подведомственных им учреждений отечественного программного обеспечения;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60"/>
              <w:jc w:val="both"/>
              <w:rPr/>
            </w:pPr>
            <w:r>
              <w:rPr/>
              <w:t>доля городских поселений, на территории которых реализуются мероприятия "Умный город";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60"/>
              <w:jc w:val="both"/>
              <w:rPr/>
            </w:pPr>
            <w:r>
              <w:rPr/>
              <w:t>доля населенных пунктов с населением от 250 человек, в которых обеспечена мобильная связь и широкополосный доступ к сети "Интернет".</w:t>
            </w:r>
          </w:p>
        </w:tc>
      </w:tr>
      <w:tr>
        <w:trPr/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Этапы и сроки реализации муниципальной программы</w:t>
            </w:r>
          </w:p>
        </w:tc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2019 – 2030 год</w:t>
            </w:r>
          </w:p>
        </w:tc>
      </w:tr>
      <w:tr>
        <w:trPr>
          <w:trHeight w:val="3350" w:hRule="atLeast"/>
        </w:trPr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Объемы бюджетных ассигнований муниципальной программы</w:t>
            </w:r>
          </w:p>
        </w:tc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 xml:space="preserve">Муниципальная программа финансируется за счет средств местного бюджета. Объем финансирования за 2019-2030 годы составляет </w:t>
            </w:r>
            <w:r>
              <w:rPr>
                <w:color w:val="000000"/>
              </w:rPr>
              <w:t xml:space="preserve">21 246,78 </w:t>
            </w:r>
            <w:r>
              <w:rPr/>
              <w:t>тыс. рублей, в том числе: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2019 год – 0,0 тыс.руб;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2020 год – 1 590,72 тыс. руб. – местный бюджет;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2021 год – 1</w:t>
            </w:r>
            <w:r>
              <w:rPr>
                <w:lang w:val="en-US"/>
              </w:rPr>
              <w:t> </w:t>
            </w:r>
            <w:r>
              <w:rPr/>
              <w:t>514,30 тыс. руб – местный бюджет;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2022 год – 2</w:t>
            </w:r>
            <w:r>
              <w:rPr>
                <w:lang w:val="en-US"/>
              </w:rPr>
              <w:t> </w:t>
            </w:r>
            <w:r>
              <w:rPr/>
              <w:t>193,90 тыс. руб.: 493,70 тыс. руб. – местный бюджет; 1 700,20 – областной бюджет;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2023 год – 3 366,20 тыс. руб. – местный бюджет;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2024 год – 2505,5 тыс. руб. – местный бюджет;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2025 – 2030 годы – 10 4</w:t>
            </w:r>
            <w:r>
              <w:rPr/>
              <w:t>19</w:t>
            </w:r>
            <w:r>
              <w:rPr/>
              <w:t>,</w:t>
            </w:r>
            <w:r>
              <w:rPr/>
              <w:t>86</w:t>
            </w:r>
            <w:r>
              <w:rPr/>
              <w:t xml:space="preserve"> тыс.руб. – источник не определен.</w:t>
            </w:r>
          </w:p>
        </w:tc>
      </w:tr>
      <w:tr>
        <w:trPr>
          <w:trHeight w:val="3350" w:hRule="atLeast"/>
        </w:trPr>
        <w:tc>
          <w:tcPr>
            <w:tcW w:w="36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 xml:space="preserve">Ожидаемые результаты реализации муниципальной программы </w:t>
            </w:r>
          </w:p>
        </w:tc>
        <w:tc>
          <w:tcPr>
            <w:tcW w:w="6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81"/>
              <w:widowControl w:val="false"/>
              <w:numPr>
                <w:ilvl w:val="0"/>
                <w:numId w:val="1"/>
              </w:numPr>
              <w:shd w:val="clear" w:color="auto" w:fill="auto"/>
              <w:tabs>
                <w:tab w:val="clear" w:pos="709"/>
                <w:tab w:val="left" w:pos="247" w:leader="none"/>
              </w:tabs>
              <w:spacing w:lineRule="auto" w:line="240"/>
              <w:ind w:left="0" w:right="0" w:hanging="0"/>
              <w:rPr/>
            </w:pPr>
            <w:r>
              <w:rPr>
                <w:sz w:val="24"/>
                <w:szCs w:val="24"/>
              </w:rPr>
              <w:t>увеличение числа жителей, использующих механизм получения государственных и муниципальных услуг в электронной форме;</w:t>
            </w:r>
          </w:p>
          <w:p>
            <w:pPr>
              <w:pStyle w:val="81"/>
              <w:widowControl w:val="false"/>
              <w:numPr>
                <w:ilvl w:val="0"/>
                <w:numId w:val="1"/>
              </w:numPr>
              <w:shd w:val="clear" w:color="auto" w:fill="auto"/>
              <w:tabs>
                <w:tab w:val="clear" w:pos="709"/>
                <w:tab w:val="left" w:pos="247" w:leader="none"/>
              </w:tabs>
              <w:spacing w:lineRule="auto" w:line="240"/>
              <w:ind w:left="0" w:right="0" w:hanging="0"/>
              <w:rPr/>
            </w:pPr>
            <w:r>
              <w:rPr>
                <w:sz w:val="24"/>
                <w:szCs w:val="24"/>
              </w:rPr>
              <w:t>уменьшение временных затрат на оказание услуг;</w:t>
            </w:r>
          </w:p>
          <w:p>
            <w:pPr>
              <w:pStyle w:val="81"/>
              <w:widowControl w:val="false"/>
              <w:numPr>
                <w:ilvl w:val="0"/>
                <w:numId w:val="1"/>
              </w:numPr>
              <w:shd w:val="clear" w:color="auto" w:fill="auto"/>
              <w:tabs>
                <w:tab w:val="clear" w:pos="709"/>
                <w:tab w:val="left" w:pos="247" w:leader="none"/>
              </w:tabs>
              <w:spacing w:lineRule="auto" w:line="240"/>
              <w:ind w:left="0" w:right="0" w:hanging="0"/>
              <w:rPr/>
            </w:pPr>
            <w:r>
              <w:rPr>
                <w:sz w:val="24"/>
                <w:szCs w:val="24"/>
              </w:rPr>
              <w:t>повышение информационной открытости органов местного самоуправления района, эффективности их взаимодействия с гражданами и организациями, качества и доступности оказываемых ими услуг в электронном виде;</w:t>
            </w:r>
          </w:p>
          <w:p>
            <w:pPr>
              <w:pStyle w:val="81"/>
              <w:widowControl w:val="false"/>
              <w:numPr>
                <w:ilvl w:val="0"/>
                <w:numId w:val="1"/>
              </w:numPr>
              <w:shd w:val="clear" w:color="auto" w:fill="auto"/>
              <w:tabs>
                <w:tab w:val="clear" w:pos="709"/>
                <w:tab w:val="left" w:pos="247" w:leader="none"/>
              </w:tabs>
              <w:spacing w:lineRule="auto" w:line="240"/>
              <w:ind w:left="0" w:right="0" w:hanging="0"/>
              <w:rPr/>
            </w:pPr>
            <w:r>
              <w:rPr>
                <w:sz w:val="24"/>
                <w:szCs w:val="24"/>
              </w:rPr>
              <w:t>обеспечение эффективного межведомственного взаимодействия с целью сбора, формирования и ведения информационных ресурсов;</w:t>
            </w:r>
          </w:p>
          <w:p>
            <w:pPr>
              <w:pStyle w:val="81"/>
              <w:widowControl w:val="false"/>
              <w:numPr>
                <w:ilvl w:val="0"/>
                <w:numId w:val="1"/>
              </w:numPr>
              <w:shd w:val="clear" w:color="auto" w:fill="auto"/>
              <w:tabs>
                <w:tab w:val="clear" w:pos="709"/>
                <w:tab w:val="left" w:pos="247" w:leader="none"/>
              </w:tabs>
              <w:spacing w:lineRule="auto" w:line="240"/>
              <w:ind w:left="0" w:right="0" w:hanging="0"/>
              <w:rPr/>
            </w:pPr>
            <w:r>
              <w:rPr>
                <w:sz w:val="24"/>
                <w:szCs w:val="24"/>
              </w:rPr>
              <w:t>обеспечение информационной безопасности деятельности органов местного самоуправления района;</w:t>
            </w:r>
          </w:p>
          <w:p>
            <w:pPr>
              <w:pStyle w:val="81"/>
              <w:widowControl w:val="false"/>
              <w:numPr>
                <w:ilvl w:val="0"/>
                <w:numId w:val="1"/>
              </w:numPr>
              <w:shd w:val="clear" w:color="auto" w:fill="auto"/>
              <w:tabs>
                <w:tab w:val="clear" w:pos="709"/>
                <w:tab w:val="left" w:pos="247" w:leader="none"/>
              </w:tabs>
              <w:spacing w:lineRule="auto" w:line="240"/>
              <w:ind w:left="0" w:right="0" w:hanging="0"/>
              <w:rPr/>
            </w:pPr>
            <w:r>
              <w:rPr>
                <w:sz w:val="24"/>
                <w:szCs w:val="24"/>
              </w:rPr>
              <w:t>переход органов местного самоуправления района на использование отечественного программного обеспечения;</w:t>
            </w:r>
          </w:p>
          <w:p>
            <w:pPr>
              <w:pStyle w:val="81"/>
              <w:widowControl w:val="false"/>
              <w:numPr>
                <w:ilvl w:val="0"/>
                <w:numId w:val="1"/>
              </w:numPr>
              <w:shd w:val="clear" w:color="auto" w:fill="auto"/>
              <w:tabs>
                <w:tab w:val="clear" w:pos="709"/>
                <w:tab w:val="left" w:pos="247" w:leader="none"/>
              </w:tabs>
              <w:spacing w:lineRule="auto" w:line="240"/>
              <w:ind w:left="0" w:right="0" w:hanging="0"/>
              <w:rPr/>
            </w:pPr>
            <w:r>
              <w:rPr>
                <w:sz w:val="24"/>
                <w:szCs w:val="24"/>
              </w:rPr>
              <w:t>увеличение количества субъектов информационного взаимодействия (органов местного самоуправления и их подведомственных учреждений, сельских поселений), использующих стандарты безопасного информационного взаимодействия;</w:t>
            </w:r>
          </w:p>
          <w:p>
            <w:pPr>
              <w:pStyle w:val="81"/>
              <w:widowControl w:val="false"/>
              <w:numPr>
                <w:ilvl w:val="0"/>
                <w:numId w:val="1"/>
              </w:numPr>
              <w:shd w:val="clear" w:color="auto" w:fill="auto"/>
              <w:tabs>
                <w:tab w:val="clear" w:pos="709"/>
                <w:tab w:val="left" w:pos="247" w:leader="none"/>
              </w:tabs>
              <w:spacing w:lineRule="auto" w:line="240"/>
              <w:ind w:left="0" w:right="0" w:hanging="0"/>
              <w:rPr/>
            </w:pPr>
            <w:r>
              <w:rPr>
                <w:sz w:val="24"/>
                <w:szCs w:val="24"/>
              </w:rPr>
              <w:t>увеличение доли домохозяйств, имеющих широкополосный доступ к сети "Интернет", в общем числе домашних хозяйств;</w:t>
            </w:r>
          </w:p>
          <w:p>
            <w:pPr>
              <w:pStyle w:val="81"/>
              <w:widowControl w:val="false"/>
              <w:numPr>
                <w:ilvl w:val="0"/>
                <w:numId w:val="1"/>
              </w:numPr>
              <w:shd w:val="clear" w:color="auto" w:fill="auto"/>
              <w:tabs>
                <w:tab w:val="clear" w:pos="709"/>
                <w:tab w:val="left" w:pos="247" w:leader="none"/>
              </w:tabs>
              <w:spacing w:lineRule="auto" w:line="240"/>
              <w:ind w:left="0" w:right="0" w:hanging="0"/>
              <w:rPr/>
            </w:pPr>
            <w:r>
              <w:rPr>
                <w:sz w:val="24"/>
                <w:szCs w:val="24"/>
              </w:rPr>
              <w:t>увеличение доли городских поселений, на территории которых реализуются мероприятия "Умный город";</w:t>
            </w:r>
          </w:p>
          <w:p>
            <w:pPr>
              <w:pStyle w:val="81"/>
              <w:widowControl w:val="false"/>
              <w:numPr>
                <w:ilvl w:val="0"/>
                <w:numId w:val="1"/>
              </w:numPr>
              <w:shd w:val="clear" w:color="auto" w:fill="auto"/>
              <w:tabs>
                <w:tab w:val="clear" w:pos="709"/>
                <w:tab w:val="left" w:pos="247" w:leader="none"/>
              </w:tabs>
              <w:spacing w:lineRule="auto" w:line="240"/>
              <w:ind w:left="0" w:right="0" w:hanging="0"/>
              <w:rPr/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увеличение доли населенных пунктов с населением от 250 человек, в которых обеспечена мобильная связь и широкополосный доступ к сети "Интернет".</w:t>
            </w:r>
          </w:p>
        </w:tc>
      </w:tr>
    </w:tbl>
    <w:p>
      <w:pPr>
        <w:pStyle w:val="Normal"/>
        <w:widowControl w:val="false"/>
        <w:rPr>
          <w:sz w:val="28"/>
          <w:szCs w:val="28"/>
          <w:lang w:val="en-US"/>
        </w:rPr>
      </w:pPr>
      <w:r>
        <w:rPr/>
      </w:r>
    </w:p>
    <w:sectPr>
      <w:type w:val="nextPage"/>
      <w:pgSz w:w="11906" w:h="16838"/>
      <w:pgMar w:left="1134" w:right="567" w:gutter="0" w:header="0" w:top="85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Sylfaen">
    <w:charset w:val="01"/>
    <w:family w:val="roman"/>
    <w:pitch w:val="default"/>
  </w:font>
  <w:font w:name="Courier New">
    <w:charset w:val="01"/>
    <w:family w:val="roman"/>
    <w:pitch w:val="default"/>
  </w:font>
  <w:font w:name="OpenSymbol">
    <w:altName w:val="Arial Unicode MS"/>
    <w:charset w:val="02"/>
    <w:family w:val="auto"/>
    <w:pitch w:val="default"/>
  </w:font>
  <w:font w:name="PT Astra Serif">
    <w:charset w:val="01"/>
    <w:family w:val="roman"/>
    <w:pitch w:val="default"/>
  </w:font>
  <w:font w:name="Arial">
    <w:charset w:val="01"/>
    <w:family w:val="roman"/>
    <w:pitch w:val="default"/>
  </w:font>
  <w:font w:name="Calibri">
    <w:charset w:val="01"/>
    <w:family w:val="roman"/>
    <w:pitch w:val="default"/>
  </w:font>
  <w:font w:name="OpenSymbol">
    <w:altName w:val="Arial Unicode MS"/>
    <w:charset w:val="01"/>
    <w:family w:val="auto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75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link w:val="21"/>
    <w:qFormat/>
    <w:rsid w:val="00f515ca"/>
    <w:pPr>
      <w:keepNext w:val="true"/>
      <w:jc w:val="center"/>
      <w:outlineLvl w:val="1"/>
    </w:pPr>
    <w:rPr>
      <w:b/>
      <w:bCs/>
      <w:sz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qFormat/>
    <w:rsid w:val="00f515ca"/>
    <w:rPr>
      <w:b/>
      <w:bCs/>
      <w:sz w:val="36"/>
      <w:szCs w:val="24"/>
      <w:lang w:val="ru-RU" w:eastAsia="ru-RU" w:bidi="ar-SA"/>
    </w:rPr>
  </w:style>
  <w:style w:type="character" w:styleId="-">
    <w:name w:val="Hyperlink"/>
    <w:uiPriority w:val="99"/>
    <w:rsid w:val="00f515ca"/>
    <w:rPr>
      <w:color w:val="0000FF"/>
      <w:u w:val="single"/>
    </w:rPr>
  </w:style>
  <w:style w:type="character" w:styleId="Style13" w:customStyle="1">
    <w:name w:val="Текст выноски Знак"/>
    <w:link w:val="BalloonText"/>
    <w:qFormat/>
    <w:rsid w:val="00cb5d19"/>
    <w:rPr>
      <w:rFonts w:ascii="Tahoma" w:hAnsi="Tahoma" w:cs="Tahoma"/>
      <w:sz w:val="16"/>
      <w:szCs w:val="16"/>
    </w:rPr>
  </w:style>
  <w:style w:type="character" w:styleId="Style14" w:customStyle="1">
    <w:name w:val="Основной текст_"/>
    <w:link w:val="1"/>
    <w:qFormat/>
    <w:rsid w:val="00381c38"/>
    <w:rPr>
      <w:rFonts w:ascii="Sylfaen" w:hAnsi="Sylfaen" w:eastAsia="Sylfaen" w:cs="Sylfaen"/>
      <w:shd w:fill="FFFFFF" w:val="clear"/>
    </w:rPr>
  </w:style>
  <w:style w:type="character" w:styleId="105pt" w:customStyle="1">
    <w:name w:val="Основной текст + 10;5 pt"/>
    <w:qFormat/>
    <w:rsid w:val="00052920"/>
    <w:rPr>
      <w:rFonts w:ascii="Sylfaen" w:hAnsi="Sylfaen" w:eastAsia="Sylfaen" w:cs="Sylfae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1"/>
      <w:szCs w:val="21"/>
      <w:u w:val="none"/>
      <w:shd w:fill="FFFFFF" w:val="clear"/>
      <w:lang w:val="ru-RU"/>
    </w:rPr>
  </w:style>
  <w:style w:type="character" w:styleId="Style15" w:customStyle="1">
    <w:name w:val="Подпись к таблице_"/>
    <w:link w:val="Style29"/>
    <w:qFormat/>
    <w:rsid w:val="00052920"/>
    <w:rPr>
      <w:rFonts w:ascii="Sylfaen" w:hAnsi="Sylfaen" w:eastAsia="Sylfaen" w:cs="Sylfaen"/>
      <w:sz w:val="21"/>
      <w:szCs w:val="21"/>
      <w:shd w:fill="FFFFFF" w:val="clear"/>
    </w:rPr>
  </w:style>
  <w:style w:type="character" w:styleId="Style16" w:customStyle="1">
    <w:name w:val="Основной текст Знак"/>
    <w:qFormat/>
    <w:rsid w:val="00275835"/>
    <w:rPr>
      <w:sz w:val="24"/>
      <w:szCs w:val="24"/>
    </w:rPr>
  </w:style>
  <w:style w:type="character" w:styleId="11" w:customStyle="1">
    <w:name w:val="Основной текст + 11"/>
    <w:qFormat/>
    <w:rsid w:val="00275835"/>
    <w:rPr>
      <w:rFonts w:ascii="Sylfaen" w:hAnsi="Sylfaen" w:eastAsia="Sylfaen" w:cs="Sylfaen"/>
      <w:color w:val="000000"/>
      <w:spacing w:val="0"/>
      <w:w w:val="100"/>
      <w:sz w:val="23"/>
      <w:szCs w:val="23"/>
      <w:shd w:fill="FFFFFF" w:val="clear"/>
      <w:lang w:val="ru-RU"/>
    </w:rPr>
  </w:style>
  <w:style w:type="character" w:styleId="BodytextChar" w:customStyle="1">
    <w:name w:val="Body text Char"/>
    <w:uiPriority w:val="99"/>
    <w:qFormat/>
    <w:locked/>
    <w:rsid w:val="00091c12"/>
    <w:rPr>
      <w:rFonts w:ascii="Times New Roman" w:hAnsi="Times New Roman"/>
      <w:sz w:val="24"/>
    </w:rPr>
  </w:style>
  <w:style w:type="character" w:styleId="Style17">
    <w:name w:val="FollowedHyperlink"/>
    <w:rsid w:val="00da03d3"/>
    <w:rPr>
      <w:color w:val="800080"/>
      <w:u w:val="single"/>
    </w:rPr>
  </w:style>
  <w:style w:type="character" w:styleId="Style18" w:customStyle="1">
    <w:name w:val="Гипертекстовая ссылка"/>
    <w:uiPriority w:val="99"/>
    <w:qFormat/>
    <w:rsid w:val="00e02bd9"/>
    <w:rPr>
      <w:color w:val="106BBE"/>
    </w:rPr>
  </w:style>
  <w:style w:type="character" w:styleId="8" w:customStyle="1">
    <w:name w:val="Основной текст (8)"/>
    <w:link w:val="81"/>
    <w:uiPriority w:val="99"/>
    <w:qFormat/>
    <w:rsid w:val="00f45e25"/>
    <w:rPr>
      <w:sz w:val="22"/>
      <w:szCs w:val="22"/>
      <w:shd w:fill="FFFFFF" w:val="clear"/>
    </w:rPr>
  </w:style>
  <w:style w:type="character" w:styleId="6" w:customStyle="1">
    <w:name w:val="Основной текст (6)"/>
    <w:link w:val="61"/>
    <w:uiPriority w:val="99"/>
    <w:qFormat/>
    <w:rsid w:val="00ee4a9d"/>
    <w:rPr>
      <w:b/>
      <w:bCs/>
      <w:sz w:val="24"/>
      <w:szCs w:val="24"/>
      <w:shd w:fill="FFFFFF" w:val="clear"/>
    </w:rPr>
  </w:style>
  <w:style w:type="character" w:styleId="9" w:customStyle="1">
    <w:name w:val="Основной текст (9)"/>
    <w:link w:val="91"/>
    <w:uiPriority w:val="99"/>
    <w:qFormat/>
    <w:rsid w:val="00ee4a9d"/>
    <w:rPr>
      <w:sz w:val="22"/>
      <w:szCs w:val="22"/>
      <w:shd w:fill="FFFFFF" w:val="clear"/>
    </w:rPr>
  </w:style>
  <w:style w:type="character" w:styleId="83" w:customStyle="1">
    <w:name w:val="Основной текст (8)3"/>
    <w:uiPriority w:val="99"/>
    <w:qFormat/>
    <w:rsid w:val="008457d8"/>
    <w:rPr>
      <w:rFonts w:ascii="Times New Roman" w:hAnsi="Times New Roman" w:cs="Times New Roman"/>
      <w:sz w:val="22"/>
      <w:szCs w:val="22"/>
      <w:u w:val="single"/>
      <w:shd w:fill="FFFFFF" w:val="clear"/>
    </w:rPr>
  </w:style>
  <w:style w:type="character" w:styleId="HTML" w:customStyle="1">
    <w:name w:val="Стандартный HTML Знак"/>
    <w:link w:val="HTMLPreformatted"/>
    <w:qFormat/>
    <w:rsid w:val="00f6252a"/>
    <w:rPr>
      <w:rFonts w:ascii="Courier New" w:hAnsi="Courier New" w:cs="Courier New"/>
    </w:rPr>
  </w:style>
  <w:style w:type="character" w:styleId="Style19" w:customStyle="1">
    <w:name w:val="Верхний колонтитул Знак"/>
    <w:qFormat/>
    <w:rsid w:val="004b6cb4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sid w:val="0038156b"/>
    <w:rPr>
      <w:color w:val="808080"/>
    </w:rPr>
  </w:style>
  <w:style w:type="character" w:styleId="Strong">
    <w:name w:val="Strong"/>
    <w:basedOn w:val="DefaultParagraphFont"/>
    <w:uiPriority w:val="22"/>
    <w:qFormat/>
    <w:rsid w:val="004950ab"/>
    <w:rPr>
      <w:b/>
      <w:bCs/>
    </w:rPr>
  </w:style>
  <w:style w:type="character" w:styleId="Style20">
    <w:name w:val="Маркеры"/>
    <w:qFormat/>
    <w:rPr>
      <w:rFonts w:ascii="OpenSymbol" w:hAnsi="OpenSymbol" w:eastAsia="OpenSymbol" w:cs="OpenSymbol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2">
    <w:name w:val="Body Text"/>
    <w:basedOn w:val="Normal"/>
    <w:link w:val="Style16"/>
    <w:rsid w:val="00275835"/>
    <w:pPr>
      <w:ind w:right="5923" w:hanging="0"/>
      <w:jc w:val="both"/>
    </w:pPr>
    <w:rPr/>
  </w:style>
  <w:style w:type="paragraph" w:styleId="Style23">
    <w:name w:val="List"/>
    <w:basedOn w:val="Style22"/>
    <w:pPr/>
    <w:rPr>
      <w:rFonts w:ascii="PT Astra Serif" w:hAnsi="PT Astra Serif" w:cs="Noto Sans Devanagari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6">
    <w:name w:val="Колонтитул"/>
    <w:basedOn w:val="Normal"/>
    <w:qFormat/>
    <w:pPr/>
    <w:rPr/>
  </w:style>
  <w:style w:type="paragraph" w:styleId="Style27">
    <w:name w:val="Header"/>
    <w:basedOn w:val="Normal"/>
    <w:link w:val="Style19"/>
    <w:rsid w:val="00f515ca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28">
    <w:name w:val="Footer"/>
    <w:basedOn w:val="Normal"/>
    <w:rsid w:val="00f515ca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ConsPlusNonformat" w:customStyle="1">
    <w:name w:val="ConsPlusNonformat"/>
    <w:qFormat/>
    <w:rsid w:val="00f515ca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3"/>
    <w:qFormat/>
    <w:rsid w:val="00cb5d19"/>
    <w:pPr/>
    <w:rPr>
      <w:rFonts w:ascii="Tahoma" w:hAnsi="Tahoma" w:cs="Tahoma"/>
      <w:sz w:val="16"/>
      <w:szCs w:val="16"/>
    </w:rPr>
  </w:style>
  <w:style w:type="paragraph" w:styleId="1" w:customStyle="1">
    <w:name w:val="Основной текст1"/>
    <w:basedOn w:val="Normal"/>
    <w:link w:val="Style14"/>
    <w:uiPriority w:val="99"/>
    <w:qFormat/>
    <w:rsid w:val="00381c38"/>
    <w:pPr>
      <w:widowControl w:val="false"/>
      <w:shd w:val="clear" w:color="auto" w:fill="FFFFFF"/>
      <w:spacing w:lineRule="exact" w:line="302" w:before="0" w:after="300"/>
    </w:pPr>
    <w:rPr>
      <w:rFonts w:ascii="Sylfaen" w:hAnsi="Sylfaen" w:eastAsia="Sylfaen" w:cs="Sylfaen"/>
      <w:sz w:val="20"/>
      <w:szCs w:val="20"/>
    </w:rPr>
  </w:style>
  <w:style w:type="paragraph" w:styleId="Style29" w:customStyle="1">
    <w:name w:val="Подпись к таблице"/>
    <w:basedOn w:val="Normal"/>
    <w:link w:val="Style15"/>
    <w:qFormat/>
    <w:rsid w:val="00052920"/>
    <w:pPr>
      <w:widowControl w:val="false"/>
      <w:shd w:val="clear" w:color="auto" w:fill="FFFFFF"/>
      <w:spacing w:lineRule="exact" w:line="269"/>
    </w:pPr>
    <w:rPr>
      <w:rFonts w:ascii="Sylfaen" w:hAnsi="Sylfaen" w:eastAsia="Sylfaen" w:cs="Sylfaen"/>
      <w:sz w:val="21"/>
      <w:szCs w:val="21"/>
    </w:rPr>
  </w:style>
  <w:style w:type="paragraph" w:styleId="Style30" w:customStyle="1">
    <w:name w:val="Вадькин нормальный"/>
    <w:basedOn w:val="Normal"/>
    <w:qFormat/>
    <w:rsid w:val="00275835"/>
    <w:pPr>
      <w:ind w:firstLine="709"/>
    </w:pPr>
    <w:rPr>
      <w:szCs w:val="20"/>
    </w:rPr>
  </w:style>
  <w:style w:type="paragraph" w:styleId="22" w:customStyle="1">
    <w:name w:val="Основной текст2"/>
    <w:basedOn w:val="Normal"/>
    <w:qFormat/>
    <w:rsid w:val="00275835"/>
    <w:pPr>
      <w:widowControl w:val="false"/>
      <w:shd w:val="clear" w:color="auto" w:fill="FFFFFF"/>
      <w:spacing w:lineRule="atLeast" w:line="0" w:before="60" w:after="720"/>
      <w:jc w:val="both"/>
    </w:pPr>
    <w:rPr>
      <w:sz w:val="26"/>
      <w:szCs w:val="26"/>
    </w:rPr>
  </w:style>
  <w:style w:type="paragraph" w:styleId="ConsPlusNormal" w:customStyle="1">
    <w:name w:val="ConsPlusNormal"/>
    <w:qFormat/>
    <w:rsid w:val="00091c12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NormalWeb">
    <w:name w:val="Normal (Web)"/>
    <w:basedOn w:val="Normal"/>
    <w:uiPriority w:val="99"/>
    <w:qFormat/>
    <w:rsid w:val="00292e0a"/>
    <w:pPr>
      <w:keepLines/>
      <w:spacing w:lineRule="auto" w:line="288" w:before="60" w:after="60"/>
      <w:ind w:firstLine="720"/>
      <w:jc w:val="both"/>
    </w:pPr>
    <w:rPr/>
  </w:style>
  <w:style w:type="paragraph" w:styleId="12" w:customStyle="1">
    <w:name w:val="Без интервала1"/>
    <w:qFormat/>
    <w:rsid w:val="00e02bd9"/>
    <w:pPr>
      <w:widowControl/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SimSun" w:cs="Mangal"/>
      <w:color w:val="auto"/>
      <w:kern w:val="0"/>
      <w:sz w:val="24"/>
      <w:szCs w:val="24"/>
      <w:lang w:val="ru-RU" w:eastAsia="hi-IN" w:bidi="hi-IN"/>
    </w:rPr>
  </w:style>
  <w:style w:type="paragraph" w:styleId="Style31" w:customStyle="1">
    <w:name w:val="Нормальный (таблица)"/>
    <w:basedOn w:val="Normal"/>
    <w:next w:val="Normal"/>
    <w:uiPriority w:val="99"/>
    <w:qFormat/>
    <w:rsid w:val="00e02bd9"/>
    <w:pPr>
      <w:widowControl w:val="false"/>
      <w:jc w:val="both"/>
    </w:pPr>
    <w:rPr>
      <w:rFonts w:ascii="Arial" w:hAnsi="Arial" w:cs="Arial"/>
    </w:rPr>
  </w:style>
  <w:style w:type="paragraph" w:styleId="81" w:customStyle="1">
    <w:name w:val="Основной текст (8)1"/>
    <w:basedOn w:val="Normal"/>
    <w:link w:val="8"/>
    <w:uiPriority w:val="99"/>
    <w:qFormat/>
    <w:rsid w:val="00f45e25"/>
    <w:pPr>
      <w:shd w:val="clear" w:color="auto" w:fill="FFFFFF"/>
      <w:spacing w:lineRule="exact" w:line="274"/>
      <w:jc w:val="both"/>
    </w:pPr>
    <w:rPr>
      <w:sz w:val="22"/>
      <w:szCs w:val="22"/>
    </w:rPr>
  </w:style>
  <w:style w:type="paragraph" w:styleId="61" w:customStyle="1">
    <w:name w:val="Основной текст (6)1"/>
    <w:basedOn w:val="Normal"/>
    <w:link w:val="6"/>
    <w:uiPriority w:val="99"/>
    <w:qFormat/>
    <w:rsid w:val="00ee4a9d"/>
    <w:pPr>
      <w:shd w:val="clear" w:color="auto" w:fill="FFFFFF"/>
      <w:spacing w:lineRule="exact" w:line="274"/>
    </w:pPr>
    <w:rPr>
      <w:b/>
      <w:bCs/>
    </w:rPr>
  </w:style>
  <w:style w:type="paragraph" w:styleId="91" w:customStyle="1">
    <w:name w:val="Основной текст (9)1"/>
    <w:basedOn w:val="Normal"/>
    <w:link w:val="9"/>
    <w:uiPriority w:val="99"/>
    <w:qFormat/>
    <w:rsid w:val="00ee4a9d"/>
    <w:pPr>
      <w:shd w:val="clear" w:color="auto" w:fill="FFFFFF"/>
      <w:spacing w:lineRule="exact" w:line="274" w:before="360" w:after="0"/>
      <w:ind w:firstLine="240"/>
      <w:jc w:val="both"/>
    </w:pPr>
    <w:rPr>
      <w:sz w:val="22"/>
      <w:szCs w:val="22"/>
    </w:rPr>
  </w:style>
  <w:style w:type="paragraph" w:styleId="Default" w:customStyle="1">
    <w:name w:val="Default"/>
    <w:qFormat/>
    <w:rsid w:val="004c6ba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HTMLPreformatted">
    <w:name w:val="HTML Preformatted"/>
    <w:basedOn w:val="Normal"/>
    <w:link w:val="HTML"/>
    <w:qFormat/>
    <w:rsid w:val="00f6252a"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paragraph" w:styleId="Fn2r" w:customStyle="1">
    <w:name w:val="fn2r"/>
    <w:basedOn w:val="Normal"/>
    <w:qFormat/>
    <w:rsid w:val="00483fe7"/>
    <w:pPr>
      <w:spacing w:beforeAutospacing="1" w:afterAutospacing="1"/>
    </w:pPr>
    <w:rPr/>
  </w:style>
  <w:style w:type="paragraph" w:styleId="ListParagraph">
    <w:name w:val="List Paragraph"/>
    <w:basedOn w:val="Normal"/>
    <w:uiPriority w:val="34"/>
    <w:qFormat/>
    <w:rsid w:val="00483fe7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Style32">
    <w:name w:val="Содержимое таблицы"/>
    <w:basedOn w:val="Normal"/>
    <w:qFormat/>
    <w:pPr>
      <w:widowControl w:val="false"/>
      <w:suppressLineNumbers/>
    </w:pPr>
    <w:rPr/>
  </w:style>
  <w:style w:type="paragraph" w:styleId="Style33">
    <w:name w:val="Заголовок таблицы"/>
    <w:basedOn w:val="Style32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052920"/>
    <w:rPr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515F0-078B-4DE9-989F-B90538307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Application>LibreOffice/7.5.2.1$Linux_X86_64 LibreOffice_project/50$Build-1</Application>
  <AppVersion>15.0000</AppVersion>
  <Pages>2</Pages>
  <Words>492</Words>
  <Characters>3719</Characters>
  <CharactersWithSpaces>4164</CharactersWithSpaces>
  <Paragraphs>50</Paragraphs>
  <Company>AKMR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2022-11-11T04:04:00Z</dcterms:created>
  <dc:creator>Admin</dc:creator>
  <dc:description/>
  <dc:language>ru-RU</dc:language>
  <cp:lastModifiedBy/>
  <cp:lastPrinted>2022-11-11T04:02:00Z</cp:lastPrinted>
  <dcterms:modified xsi:type="dcterms:W3CDTF">2023-11-10T15:31:46Z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